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Oddział Zielony 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Październik 2025/2026 r </w:t>
      </w:r>
    </w:p>
    <w:p w:rsidR="00000000" w:rsidDel="00000000" w:rsidP="00000000" w:rsidRDefault="00000000" w:rsidRPr="00000000" w14:paraId="0000000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Zamierzenia dydaktyczno-wychowawcze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Jesień w sadzie 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Jesień w ogrodzie 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Jesienny krajobraz 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Deszczowa pogoda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Ad 1.  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umiejętności wypowiadania się na określony temat 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sprawności fizycznej 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Poszerzanie wiedzy o owocach dojrzewających jesienią 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umiejętności klasyfikacji 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Poznawanie nazw niektórych drzew owocowych 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Wdrażanie do zgodnego współdziałania podczas różnych aktywności 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umiejętności stosowania się do instrukcji słownej i obrazkowej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Ad 2. 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empatii 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Doskonalenie umiejętności wyrażania troski o ludzi i rośliny 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Rozpoznawanie i układanie litery a, A 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słuchu fonematycznego 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Rozpoznawanie jadalnych części roślin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ciekawości poznawczej 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Poznanie niektórych warzyw i ich właściwości 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Tworzenie zbiorów 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świadomości ciała i jego położenia w przestrzeni 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Rozpoznawanie i podawanie nazw części warzyw: skórki, pestki, miąższ</w:t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rPr/>
      </w:pPr>
      <w:r w:rsidDel="00000000" w:rsidR="00000000" w:rsidRPr="00000000">
        <w:rPr>
          <w:rtl w:val="0"/>
        </w:rPr>
        <w:t xml:space="preserve">Ad 3. 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logicznego myślenia 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empatii i wrażliwości w stosunku do zwierząt 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Poznanie kształtu litery i, I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świadomości fonologicznej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Rozpoznawanie cyfry 2 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Doskonalenie umiejętności przeliczania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Ćwiczenie pamięci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Kształtowanie wrażliwości muzycznej 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poczucia własnej wartości i odpowiedzialności za innych </w:t>
      </w:r>
    </w:p>
    <w:p w:rsidR="00000000" w:rsidDel="00000000" w:rsidP="00000000" w:rsidRDefault="00000000" w:rsidRPr="00000000" w14:paraId="0000002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0" w:firstLine="0"/>
        <w:rPr/>
      </w:pPr>
      <w:r w:rsidDel="00000000" w:rsidR="00000000" w:rsidRPr="00000000">
        <w:rPr>
          <w:rtl w:val="0"/>
        </w:rPr>
        <w:t xml:space="preserve">Ad 4. 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umiejętności określania emocji 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Poznanie kształtu litery e, E 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Przygotowanie do umiejętności czytania i pisania 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Rozpoznawanie cyfry 3, 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Poznanie niektórych właściwości wody 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Rozwijanie umiejętności współpracy 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Doskonalenie umiejętności pracy w parach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